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6" w:rsidRPr="00BF1684" w:rsidRDefault="001E662F" w:rsidP="00D970BD">
      <w:pPr>
        <w:spacing w:line="360" w:lineRule="auto"/>
        <w:ind w:left="0" w:right="-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roundrect id="_x0000_s1030" style="position:absolute;left:0;text-align:left;margin-left:7.2pt;margin-top:-4.35pt;width:363.85pt;height:21.7pt;z-index:251659264" arcsize="10923f" filled="f"/>
        </w:pict>
      </w:r>
      <w:r w:rsidR="00BF1684" w:rsidRPr="00BF1684">
        <w:rPr>
          <w:rFonts w:ascii="Arial" w:hAnsi="Arial" w:cs="Arial"/>
          <w:b/>
          <w:sz w:val="28"/>
          <w:szCs w:val="28"/>
        </w:rPr>
        <w:t>CLASIFICACIÓN PERIÓDICA</w:t>
      </w:r>
      <w:r w:rsidR="008E16C1">
        <w:rPr>
          <w:rFonts w:ascii="Arial" w:hAnsi="Arial" w:cs="Arial"/>
          <w:b/>
          <w:sz w:val="28"/>
          <w:szCs w:val="28"/>
        </w:rPr>
        <w:t xml:space="preserve"> DE LOS ELEMENTOS</w:t>
      </w:r>
    </w:p>
    <w:p w:rsidR="00BF1684" w:rsidRDefault="00D970BD" w:rsidP="00D970BD">
      <w:pPr>
        <w:ind w:left="66"/>
        <w:rPr>
          <w:rFonts w:ascii="Arial" w:hAnsi="Arial" w:cs="Arial"/>
          <w:sz w:val="20"/>
          <w:szCs w:val="20"/>
        </w:rPr>
      </w:pPr>
      <w:r w:rsidRPr="00D970BD">
        <w:rPr>
          <w:rFonts w:ascii="Arial" w:hAnsi="Arial" w:cs="Arial"/>
          <w:sz w:val="20"/>
          <w:szCs w:val="20"/>
        </w:rPr>
        <w:t xml:space="preserve">El ruso </w:t>
      </w:r>
      <w:r w:rsidR="00BF1684" w:rsidRPr="00BF1684">
        <w:rPr>
          <w:rFonts w:ascii="Arial" w:hAnsi="Arial" w:cs="Arial"/>
          <w:b/>
          <w:sz w:val="20"/>
          <w:szCs w:val="20"/>
        </w:rPr>
        <w:t>DIMITRI MENDELEIEV (1869)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6887">
        <w:rPr>
          <w:rFonts w:ascii="Arial" w:hAnsi="Arial" w:cs="Arial"/>
          <w:sz w:val="20"/>
          <w:szCs w:val="20"/>
        </w:rPr>
        <w:t>publicó una t</w:t>
      </w:r>
      <w:r w:rsidR="00BF1684" w:rsidRPr="00BF1684">
        <w:rPr>
          <w:rFonts w:ascii="Arial" w:hAnsi="Arial" w:cs="Arial"/>
          <w:sz w:val="20"/>
          <w:szCs w:val="20"/>
        </w:rPr>
        <w:t>abla de los elementos organizada según la masa atómica de los mismos.</w:t>
      </w:r>
      <w:r w:rsidR="008E16C1">
        <w:rPr>
          <w:rFonts w:ascii="Arial" w:hAnsi="Arial" w:cs="Arial"/>
          <w:sz w:val="20"/>
          <w:szCs w:val="20"/>
        </w:rPr>
        <w:t xml:space="preserve"> Hoy en día se ordenan segú</w:t>
      </w:r>
      <w:r>
        <w:rPr>
          <w:rFonts w:ascii="Arial" w:hAnsi="Arial" w:cs="Arial"/>
          <w:sz w:val="20"/>
          <w:szCs w:val="20"/>
        </w:rPr>
        <w:t>n su número atómico creciente.</w:t>
      </w:r>
    </w:p>
    <w:p w:rsidR="00206AE3" w:rsidRDefault="001E662F" w:rsidP="00D970BD">
      <w:pPr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8" style="position:absolute;left:0;text-align:left;margin-left:39.65pt;margin-top:3.85pt;width:300.6pt;height:172.55pt;z-index:251658240" arcsize="10923f" filled="f"/>
        </w:pict>
      </w:r>
    </w:p>
    <w:p w:rsidR="00206AE3" w:rsidRPr="00BF1684" w:rsidRDefault="00206AE3" w:rsidP="00206AE3">
      <w:pPr>
        <w:ind w:lef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3048000" cy="2037546"/>
            <wp:effectExtent l="19050" t="0" r="0" b="0"/>
            <wp:docPr id="23" name="22 Imagen" descr="tabla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352" cy="20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06" w:rsidRPr="00BF1684" w:rsidRDefault="00DB1F06" w:rsidP="00D06D54">
      <w:pPr>
        <w:ind w:left="0" w:right="-13"/>
        <w:jc w:val="center"/>
        <w:rPr>
          <w:rFonts w:ascii="Arial" w:hAnsi="Arial" w:cs="Arial"/>
        </w:rPr>
      </w:pPr>
    </w:p>
    <w:p w:rsidR="00BF1684" w:rsidRDefault="00BF1684" w:rsidP="00BF1684">
      <w:pPr>
        <w:ind w:left="0" w:right="-13"/>
        <w:rPr>
          <w:rFonts w:ascii="Arial" w:hAnsi="Arial" w:cs="Arial"/>
        </w:rPr>
      </w:pPr>
      <w:r w:rsidRPr="00BF1684">
        <w:rPr>
          <w:rFonts w:ascii="Arial" w:hAnsi="Arial" w:cs="Arial"/>
        </w:rPr>
        <w:t>Los elementos representativos son los de los grupos 1, 2 y del 13 al 18.</w:t>
      </w:r>
    </w:p>
    <w:p w:rsidR="0087676A" w:rsidRDefault="0087676A" w:rsidP="0087676A">
      <w:pPr>
        <w:ind w:left="0" w:right="-1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089910" cy="1933919"/>
            <wp:effectExtent l="19050" t="0" r="0" b="0"/>
            <wp:docPr id="2" name="1 Imagen" descr="tabla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2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019" cy="19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6A" w:rsidRPr="00BF1684" w:rsidRDefault="0087676A" w:rsidP="0087676A">
      <w:pPr>
        <w:ind w:left="0" w:right="-13"/>
        <w:jc w:val="both"/>
        <w:rPr>
          <w:rFonts w:ascii="Arial" w:hAnsi="Arial" w:cs="Arial"/>
        </w:rPr>
      </w:pPr>
      <w:r>
        <w:rPr>
          <w:rFonts w:ascii="Arial" w:hAnsi="Arial" w:cs="Arial"/>
        </w:rPr>
        <w:t>La configuración electrónica de un elemento se puede expresar en función de la del gas noble anterior:</w:t>
      </w:r>
    </w:p>
    <w:p w:rsidR="0005369F" w:rsidRPr="00BF1684" w:rsidRDefault="0005369F" w:rsidP="0005369F">
      <w:pPr>
        <w:spacing w:line="216" w:lineRule="auto"/>
        <w:ind w:left="0" w:right="-11"/>
        <w:jc w:val="center"/>
        <w:rPr>
          <w:rFonts w:ascii="Arial" w:hAnsi="Arial" w:cs="Arial"/>
          <w:lang w:val="en-US"/>
        </w:rPr>
      </w:pPr>
      <w:proofErr w:type="spellStart"/>
      <w:r w:rsidRPr="00BF1684">
        <w:rPr>
          <w:rFonts w:ascii="Arial" w:hAnsi="Arial" w:cs="Arial"/>
          <w:lang w:val="en-US"/>
        </w:rPr>
        <w:t>Potasio</w:t>
      </w:r>
      <w:proofErr w:type="spellEnd"/>
      <w:r w:rsidRPr="00BF1684">
        <w:rPr>
          <w:rFonts w:ascii="Arial" w:hAnsi="Arial" w:cs="Arial"/>
          <w:lang w:val="en-US"/>
        </w:rPr>
        <w:t>, K: 4s</w:t>
      </w:r>
      <w:r w:rsidRPr="00BF1684">
        <w:rPr>
          <w:rFonts w:ascii="Arial" w:hAnsi="Arial" w:cs="Arial"/>
          <w:vertAlign w:val="superscript"/>
          <w:lang w:val="en-US"/>
        </w:rPr>
        <w:t>1</w:t>
      </w:r>
      <w:r w:rsidRPr="00BF1684">
        <w:rPr>
          <w:rFonts w:ascii="Arial" w:hAnsi="Arial" w:cs="Arial"/>
          <w:lang w:val="en-US"/>
        </w:rPr>
        <w:t xml:space="preserve"> → [</w:t>
      </w:r>
      <w:proofErr w:type="spellStart"/>
      <w:r w:rsidRPr="00BF1684">
        <w:rPr>
          <w:rFonts w:ascii="Arial" w:hAnsi="Arial" w:cs="Arial"/>
          <w:lang w:val="en-US"/>
        </w:rPr>
        <w:t>Ar</w:t>
      </w:r>
      <w:proofErr w:type="spellEnd"/>
      <w:proofErr w:type="gramStart"/>
      <w:r w:rsidRPr="00BF1684">
        <w:rPr>
          <w:rFonts w:ascii="Arial" w:hAnsi="Arial" w:cs="Arial"/>
          <w:lang w:val="en-US"/>
        </w:rPr>
        <w:t>]</w:t>
      </w:r>
      <w:r w:rsidRPr="00BF1684">
        <w:rPr>
          <w:rFonts w:ascii="Arial" w:hAnsi="Arial" w:cs="Arial"/>
          <w:color w:val="FF0000"/>
          <w:lang w:val="en-US"/>
        </w:rPr>
        <w:t>4s</w:t>
      </w:r>
      <w:r w:rsidRPr="00BF1684">
        <w:rPr>
          <w:rFonts w:ascii="Arial" w:hAnsi="Arial" w:cs="Arial"/>
          <w:color w:val="FF0000"/>
          <w:vertAlign w:val="superscript"/>
          <w:lang w:val="en-US"/>
        </w:rPr>
        <w:t>1</w:t>
      </w:r>
      <w:proofErr w:type="gramEnd"/>
    </w:p>
    <w:p w:rsidR="0005369F" w:rsidRPr="00BF1684" w:rsidRDefault="0005369F" w:rsidP="0005369F">
      <w:pPr>
        <w:spacing w:line="216" w:lineRule="auto"/>
        <w:ind w:left="0" w:right="-11"/>
        <w:jc w:val="center"/>
        <w:rPr>
          <w:rFonts w:ascii="Arial" w:hAnsi="Arial" w:cs="Arial"/>
          <w:lang w:val="en-US"/>
        </w:rPr>
      </w:pPr>
      <w:proofErr w:type="spellStart"/>
      <w:r w:rsidRPr="00BF1684">
        <w:rPr>
          <w:rFonts w:ascii="Arial" w:hAnsi="Arial" w:cs="Arial"/>
          <w:lang w:val="en-US"/>
        </w:rPr>
        <w:t>Hierro</w:t>
      </w:r>
      <w:proofErr w:type="spellEnd"/>
      <w:r w:rsidRPr="00BF1684">
        <w:rPr>
          <w:rFonts w:ascii="Arial" w:hAnsi="Arial" w:cs="Arial"/>
          <w:lang w:val="en-US"/>
        </w:rPr>
        <w:t>, Fe: 3d</w:t>
      </w:r>
      <w:r w:rsidRPr="00BF1684">
        <w:rPr>
          <w:rFonts w:ascii="Arial" w:hAnsi="Arial" w:cs="Arial"/>
          <w:vertAlign w:val="superscript"/>
          <w:lang w:val="en-US"/>
        </w:rPr>
        <w:t>6</w:t>
      </w:r>
      <w:r w:rsidRPr="00BF1684">
        <w:rPr>
          <w:rFonts w:ascii="Arial" w:hAnsi="Arial" w:cs="Arial"/>
          <w:lang w:val="en-US"/>
        </w:rPr>
        <w:t xml:space="preserve"> → [</w:t>
      </w:r>
      <w:proofErr w:type="spellStart"/>
      <w:r w:rsidRPr="00BF1684">
        <w:rPr>
          <w:rFonts w:ascii="Arial" w:hAnsi="Arial" w:cs="Arial"/>
          <w:lang w:val="en-US"/>
        </w:rPr>
        <w:t>Ar</w:t>
      </w:r>
      <w:proofErr w:type="spellEnd"/>
      <w:proofErr w:type="gramStart"/>
      <w:r w:rsidRPr="00BF1684">
        <w:rPr>
          <w:rFonts w:ascii="Arial" w:hAnsi="Arial" w:cs="Arial"/>
          <w:lang w:val="en-US"/>
        </w:rPr>
        <w:t>]</w:t>
      </w:r>
      <w:r w:rsidRPr="00BF1684">
        <w:rPr>
          <w:rFonts w:ascii="Arial" w:hAnsi="Arial" w:cs="Arial"/>
          <w:color w:val="FF0000"/>
          <w:lang w:val="en-US"/>
        </w:rPr>
        <w:t>3d</w:t>
      </w:r>
      <w:r w:rsidRPr="00BF1684">
        <w:rPr>
          <w:rFonts w:ascii="Arial" w:hAnsi="Arial" w:cs="Arial"/>
          <w:color w:val="FF0000"/>
          <w:vertAlign w:val="superscript"/>
          <w:lang w:val="en-US"/>
        </w:rPr>
        <w:t>6</w:t>
      </w:r>
      <w:r w:rsidRPr="00BF1684">
        <w:rPr>
          <w:rFonts w:ascii="Arial" w:hAnsi="Arial" w:cs="Arial"/>
          <w:color w:val="FF0000"/>
          <w:lang w:val="en-US"/>
        </w:rPr>
        <w:t>4s</w:t>
      </w:r>
      <w:r w:rsidRPr="00BF1684">
        <w:rPr>
          <w:rFonts w:ascii="Arial" w:hAnsi="Arial" w:cs="Arial"/>
          <w:color w:val="FF0000"/>
          <w:vertAlign w:val="superscript"/>
          <w:lang w:val="en-US"/>
        </w:rPr>
        <w:t>2</w:t>
      </w:r>
      <w:proofErr w:type="gramEnd"/>
    </w:p>
    <w:p w:rsidR="00DB1F06" w:rsidRPr="00E76887" w:rsidRDefault="0005369F" w:rsidP="0005369F">
      <w:pPr>
        <w:spacing w:line="216" w:lineRule="auto"/>
        <w:ind w:left="0" w:right="-11"/>
        <w:jc w:val="center"/>
        <w:rPr>
          <w:rFonts w:ascii="Arial" w:hAnsi="Arial" w:cs="Arial"/>
          <w:color w:val="FF0000"/>
          <w:vertAlign w:val="superscript"/>
        </w:rPr>
      </w:pPr>
      <w:r w:rsidRPr="00E76887">
        <w:rPr>
          <w:rFonts w:ascii="Arial" w:hAnsi="Arial" w:cs="Arial"/>
        </w:rPr>
        <w:t>Fósforo, P: 3p</w:t>
      </w:r>
      <w:r w:rsidRPr="00E76887">
        <w:rPr>
          <w:rFonts w:ascii="Arial" w:hAnsi="Arial" w:cs="Arial"/>
          <w:vertAlign w:val="superscript"/>
        </w:rPr>
        <w:t>3</w:t>
      </w:r>
      <w:r w:rsidRPr="00E76887">
        <w:rPr>
          <w:rFonts w:ascii="Arial" w:hAnsi="Arial" w:cs="Arial"/>
        </w:rPr>
        <w:t xml:space="preserve"> → [Ne</w:t>
      </w:r>
      <w:proofErr w:type="gramStart"/>
      <w:r w:rsidRPr="00E76887">
        <w:rPr>
          <w:rFonts w:ascii="Arial" w:hAnsi="Arial" w:cs="Arial"/>
        </w:rPr>
        <w:t>]</w:t>
      </w:r>
      <w:r w:rsidRPr="00E76887">
        <w:rPr>
          <w:rFonts w:ascii="Arial" w:hAnsi="Arial" w:cs="Arial"/>
          <w:color w:val="FF0000"/>
        </w:rPr>
        <w:t>3s</w:t>
      </w:r>
      <w:r w:rsidRPr="00E76887">
        <w:rPr>
          <w:rFonts w:ascii="Arial" w:hAnsi="Arial" w:cs="Arial"/>
          <w:color w:val="FF0000"/>
          <w:vertAlign w:val="superscript"/>
        </w:rPr>
        <w:t>2</w:t>
      </w:r>
      <w:r w:rsidRPr="00E76887">
        <w:rPr>
          <w:rFonts w:ascii="Arial" w:hAnsi="Arial" w:cs="Arial"/>
          <w:color w:val="FF0000"/>
        </w:rPr>
        <w:t>3p</w:t>
      </w:r>
      <w:r w:rsidRPr="00E76887">
        <w:rPr>
          <w:rFonts w:ascii="Arial" w:hAnsi="Arial" w:cs="Arial"/>
          <w:color w:val="FF0000"/>
          <w:vertAlign w:val="superscript"/>
        </w:rPr>
        <w:t>3</w:t>
      </w:r>
      <w:proofErr w:type="gramEnd"/>
    </w:p>
    <w:p w:rsidR="00BF1684" w:rsidRPr="00E76887" w:rsidRDefault="00BF1684" w:rsidP="0005369F">
      <w:pPr>
        <w:spacing w:line="216" w:lineRule="auto"/>
        <w:ind w:left="0" w:right="-11"/>
        <w:jc w:val="center"/>
        <w:rPr>
          <w:rFonts w:ascii="Arial" w:hAnsi="Arial" w:cs="Arial"/>
        </w:rPr>
      </w:pPr>
    </w:p>
    <w:p w:rsidR="00E76887" w:rsidRPr="00BF1684" w:rsidRDefault="0005369F" w:rsidP="00E76887">
      <w:pPr>
        <w:ind w:left="0" w:right="-13"/>
        <w:rPr>
          <w:rFonts w:ascii="Arial" w:hAnsi="Arial" w:cs="Arial"/>
          <w:sz w:val="20"/>
          <w:szCs w:val="20"/>
        </w:rPr>
      </w:pPr>
      <w:r w:rsidRPr="00BF1684">
        <w:rPr>
          <w:rFonts w:ascii="Arial" w:hAnsi="Arial" w:cs="Arial"/>
          <w:sz w:val="20"/>
          <w:szCs w:val="20"/>
        </w:rPr>
        <w:t>Si un elemento está en el grupo 11 y 4º periodo, ¿cuál es la configuración electrónica de su capa de valencia?</w:t>
      </w:r>
    </w:p>
    <w:p w:rsidR="0005369F" w:rsidRPr="00BF1684" w:rsidRDefault="0005369F" w:rsidP="00E76887">
      <w:pPr>
        <w:ind w:left="0" w:right="-13"/>
        <w:rPr>
          <w:rFonts w:ascii="Arial" w:hAnsi="Arial" w:cs="Arial"/>
          <w:sz w:val="20"/>
          <w:szCs w:val="20"/>
        </w:rPr>
      </w:pPr>
      <w:r w:rsidRPr="00BF1684">
        <w:rPr>
          <w:rFonts w:ascii="Arial" w:hAnsi="Arial" w:cs="Arial"/>
          <w:b/>
          <w:sz w:val="20"/>
          <w:szCs w:val="20"/>
        </w:rPr>
        <w:t>Solución:</w:t>
      </w:r>
      <w:r w:rsidRPr="00BF1684">
        <w:rPr>
          <w:rFonts w:ascii="Arial" w:hAnsi="Arial" w:cs="Arial"/>
          <w:sz w:val="20"/>
          <w:szCs w:val="20"/>
        </w:rPr>
        <w:t xml:space="preserve"> 3d</w:t>
      </w:r>
      <w:r w:rsidRPr="00BF1684">
        <w:rPr>
          <w:rFonts w:ascii="Arial" w:hAnsi="Arial" w:cs="Arial"/>
          <w:sz w:val="20"/>
          <w:szCs w:val="20"/>
          <w:vertAlign w:val="superscript"/>
        </w:rPr>
        <w:t>10</w:t>
      </w:r>
      <w:r w:rsidRPr="00BF1684">
        <w:rPr>
          <w:rFonts w:ascii="Arial" w:hAnsi="Arial" w:cs="Arial"/>
          <w:sz w:val="20"/>
          <w:szCs w:val="20"/>
        </w:rPr>
        <w:t>4s</w:t>
      </w:r>
      <w:r w:rsidRPr="00BF1684">
        <w:rPr>
          <w:rFonts w:ascii="Arial" w:hAnsi="Arial" w:cs="Arial"/>
          <w:sz w:val="20"/>
          <w:szCs w:val="20"/>
          <w:vertAlign w:val="superscript"/>
        </w:rPr>
        <w:t>2</w:t>
      </w:r>
      <w:r w:rsidRPr="00BF1684">
        <w:rPr>
          <w:rFonts w:ascii="Arial" w:hAnsi="Arial" w:cs="Arial"/>
          <w:sz w:val="20"/>
          <w:szCs w:val="20"/>
        </w:rPr>
        <w:t>4p</w:t>
      </w:r>
      <w:r w:rsidRPr="00BF1684">
        <w:rPr>
          <w:rFonts w:ascii="Arial" w:hAnsi="Arial" w:cs="Arial"/>
          <w:sz w:val="20"/>
          <w:szCs w:val="20"/>
          <w:vertAlign w:val="superscript"/>
        </w:rPr>
        <w:t>6</w:t>
      </w:r>
    </w:p>
    <w:p w:rsidR="00E76887" w:rsidRDefault="001E662F" w:rsidP="00D06D54">
      <w:pPr>
        <w:ind w:left="0" w:right="-13"/>
        <w:jc w:val="center"/>
        <w:rPr>
          <w:rFonts w:ascii="Arial" w:hAnsi="Arial" w:cs="Arial"/>
          <w:b/>
          <w:sz w:val="28"/>
          <w:szCs w:val="28"/>
        </w:rPr>
      </w:pPr>
      <w:r w:rsidRPr="001E662F">
        <w:rPr>
          <w:rFonts w:ascii="Arial" w:hAnsi="Arial" w:cs="Arial"/>
          <w:noProof/>
          <w:sz w:val="20"/>
          <w:szCs w:val="20"/>
          <w:lang w:eastAsia="es-ES"/>
        </w:rPr>
        <w:lastRenderedPageBreak/>
        <w:pict>
          <v:roundrect id="_x0000_s1031" style="position:absolute;left:0;text-align:left;margin-left:-10pt;margin-top:1.35pt;width:395.45pt;height:550.85pt;z-index:251660288" arcsize="5346f" filled="f"/>
        </w:pict>
      </w:r>
    </w:p>
    <w:p w:rsidR="00DB1F06" w:rsidRDefault="00D06D54" w:rsidP="00D06D54">
      <w:pPr>
        <w:ind w:left="0" w:right="-13"/>
        <w:jc w:val="center"/>
        <w:rPr>
          <w:rFonts w:ascii="Arial" w:hAnsi="Arial" w:cs="Arial"/>
          <w:b/>
          <w:sz w:val="28"/>
          <w:szCs w:val="28"/>
        </w:rPr>
      </w:pPr>
      <w:r w:rsidRPr="00BF1684">
        <w:rPr>
          <w:rFonts w:ascii="Arial" w:hAnsi="Arial" w:cs="Arial"/>
          <w:b/>
          <w:sz w:val="28"/>
          <w:szCs w:val="28"/>
        </w:rPr>
        <w:t>PROPIEDADES PERIÓDICAS</w:t>
      </w:r>
    </w:p>
    <w:p w:rsidR="00E76887" w:rsidRPr="00BF1684" w:rsidRDefault="00E76887" w:rsidP="00D06D54">
      <w:pPr>
        <w:ind w:left="0" w:right="-1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25"/>
      </w:tblGrid>
      <w:tr w:rsidR="008E16C1" w:rsidTr="008E16C1">
        <w:tc>
          <w:tcPr>
            <w:tcW w:w="1526" w:type="dxa"/>
            <w:vAlign w:val="center"/>
          </w:tcPr>
          <w:p w:rsidR="008E16C1" w:rsidRDefault="008E16C1" w:rsidP="008E16C1">
            <w:pPr>
              <w:ind w:left="0" w:right="-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BF1684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Radio atómico</w:t>
            </w:r>
          </w:p>
        </w:tc>
        <w:tc>
          <w:tcPr>
            <w:tcW w:w="6125" w:type="dxa"/>
            <w:vAlign w:val="center"/>
          </w:tcPr>
          <w:p w:rsidR="008E16C1" w:rsidRDefault="008E16C1" w:rsidP="008E16C1">
            <w:pPr>
              <w:ind w:left="0" w:right="-1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BF168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512763" cy="323850"/>
                  <wp:effectExtent l="19050" t="0" r="1587" b="0"/>
                  <wp:docPr id="16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63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D54" w:rsidRPr="00BF1684" w:rsidRDefault="00D06D54" w:rsidP="00D06D54">
      <w:pPr>
        <w:ind w:left="0"/>
        <w:jc w:val="both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En un grupo aumenta al aumentar el número de electrones ya que cada vez irán ocupando niveles más externos. O sea aumentará hacia abajo.</w:t>
      </w:r>
    </w:p>
    <w:p w:rsidR="00D06D54" w:rsidRDefault="00D06D54" w:rsidP="00D06D54">
      <w:pPr>
        <w:ind w:left="0"/>
        <w:jc w:val="both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En un período los electrones más externos se encuentran en el mismo nivel pero al desplazarnos hacia la derecha aumentará Z y por tanto también aumenta el nº de protones del núcleo con lo que la atracción será mayor y por tanto el radio disminuirá.</w:t>
      </w:r>
    </w:p>
    <w:p w:rsidR="008E16C1" w:rsidRDefault="008E16C1" w:rsidP="00D06D54">
      <w:pPr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275"/>
      </w:tblGrid>
      <w:tr w:rsidR="008E16C1" w:rsidTr="008E16C1">
        <w:tc>
          <w:tcPr>
            <w:tcW w:w="2376" w:type="dxa"/>
            <w:vAlign w:val="center"/>
          </w:tcPr>
          <w:p w:rsidR="008E16C1" w:rsidRDefault="008E16C1" w:rsidP="008E16C1">
            <w:pPr>
              <w:pStyle w:val="Prrafodelista"/>
              <w:numPr>
                <w:ilvl w:val="0"/>
                <w:numId w:val="1"/>
              </w:numPr>
              <w:ind w:left="0" w:right="-1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BF1684">
              <w:rPr>
                <w:rFonts w:ascii="Arial" w:hAnsi="Arial" w:cs="Arial"/>
                <w:b/>
                <w:sz w:val="18"/>
                <w:szCs w:val="18"/>
                <w:u w:val="single"/>
              </w:rPr>
              <w:t>Potencial de Ionización.</w:t>
            </w:r>
          </w:p>
        </w:tc>
        <w:tc>
          <w:tcPr>
            <w:tcW w:w="5275" w:type="dxa"/>
            <w:vAlign w:val="center"/>
          </w:tcPr>
          <w:p w:rsidR="008E16C1" w:rsidRPr="00BF1684" w:rsidRDefault="008E16C1" w:rsidP="008E16C1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BF168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581025" cy="321740"/>
                  <wp:effectExtent l="19050" t="0" r="0" b="0"/>
                  <wp:docPr id="19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06" cy="32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6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F1684">
              <w:rPr>
                <w:rFonts w:ascii="Arial" w:hAnsi="Arial" w:cs="Arial"/>
                <w:sz w:val="18"/>
                <w:szCs w:val="18"/>
              </w:rPr>
              <w:t>Átomo + Energía -→ Átomo</w:t>
            </w:r>
            <w:r w:rsidRPr="00BF1684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  <w:r w:rsidRPr="00BF1684">
              <w:rPr>
                <w:rFonts w:ascii="Arial" w:hAnsi="Arial" w:cs="Arial"/>
                <w:sz w:val="18"/>
                <w:szCs w:val="18"/>
              </w:rPr>
              <w:t xml:space="preserve"> + 1e</w:t>
            </w:r>
            <w:r w:rsidRPr="00BF1684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  <w:p w:rsidR="008E16C1" w:rsidRDefault="008E16C1" w:rsidP="008E16C1">
            <w:pPr>
              <w:ind w:left="0" w:right="-1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D06D54" w:rsidRPr="00BF1684" w:rsidRDefault="00D06D54" w:rsidP="00D06D54">
      <w:pPr>
        <w:ind w:left="0"/>
        <w:jc w:val="both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Al bajar en un grupo los electrones estarán más alejados del núcleo y por tanto los protones atraerán menos a los electrones más externos por lo que costará menos arrancarlos.</w:t>
      </w:r>
    </w:p>
    <w:p w:rsidR="00D06D54" w:rsidRDefault="00D06D54" w:rsidP="00D06D54">
      <w:pPr>
        <w:ind w:left="0"/>
        <w:jc w:val="both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En un periodo el último electrón está en el mismo nivel pero al desplazarnos hacia la derecha será mayor el nº de protones y por tanto será mayor la atracción que ejerce el núcleo con lo que cuesta más energía arrancar ese electrón.</w:t>
      </w:r>
    </w:p>
    <w:p w:rsidR="008E16C1" w:rsidRDefault="008E16C1" w:rsidP="00D06D54">
      <w:pPr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275"/>
      </w:tblGrid>
      <w:tr w:rsidR="008E16C1" w:rsidTr="00514198">
        <w:tc>
          <w:tcPr>
            <w:tcW w:w="2376" w:type="dxa"/>
            <w:vAlign w:val="center"/>
          </w:tcPr>
          <w:p w:rsidR="008E16C1" w:rsidRDefault="008E16C1" w:rsidP="00514198">
            <w:pPr>
              <w:pStyle w:val="Prrafodelista"/>
              <w:numPr>
                <w:ilvl w:val="0"/>
                <w:numId w:val="1"/>
              </w:numPr>
              <w:ind w:left="0" w:right="-1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BF1684">
              <w:rPr>
                <w:rFonts w:ascii="Arial" w:hAnsi="Arial" w:cs="Arial"/>
                <w:b/>
                <w:sz w:val="18"/>
                <w:szCs w:val="18"/>
                <w:u w:val="single"/>
              </w:rPr>
              <w:t>Afinidad electrónica.</w:t>
            </w:r>
          </w:p>
        </w:tc>
        <w:tc>
          <w:tcPr>
            <w:tcW w:w="5275" w:type="dxa"/>
            <w:vAlign w:val="center"/>
          </w:tcPr>
          <w:p w:rsidR="008E16C1" w:rsidRPr="00BF1684" w:rsidRDefault="008E16C1" w:rsidP="008E16C1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BF168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581025" cy="321740"/>
                  <wp:effectExtent l="19050" t="0" r="0" b="0"/>
                  <wp:docPr id="21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06" cy="32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6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F1684">
              <w:rPr>
                <w:rFonts w:ascii="Arial" w:hAnsi="Arial" w:cs="Arial"/>
                <w:sz w:val="18"/>
                <w:szCs w:val="18"/>
              </w:rPr>
              <w:t>Átomo + e</w:t>
            </w:r>
            <w:r w:rsidRPr="00BF1684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BF1684">
              <w:rPr>
                <w:rFonts w:ascii="Arial" w:hAnsi="Arial" w:cs="Arial"/>
                <w:sz w:val="18"/>
                <w:szCs w:val="18"/>
              </w:rPr>
              <w:t xml:space="preserve"> → Átomo</w:t>
            </w:r>
            <w:r w:rsidRPr="00BF1684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BF1684">
              <w:rPr>
                <w:rFonts w:ascii="Arial" w:hAnsi="Arial" w:cs="Arial"/>
                <w:sz w:val="18"/>
                <w:szCs w:val="18"/>
              </w:rPr>
              <w:t xml:space="preserve"> + A.E.</w:t>
            </w:r>
          </w:p>
          <w:p w:rsidR="008E16C1" w:rsidRDefault="008E16C1" w:rsidP="00514198">
            <w:pPr>
              <w:ind w:left="0" w:right="-1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D06D54" w:rsidRPr="00BF1684" w:rsidRDefault="00D06D54" w:rsidP="00D06D54">
      <w:pPr>
        <w:ind w:left="0"/>
        <w:jc w:val="both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En un grupo aumenta de abajo a arriba ya que al estar más cerca del núcleo éste manifiesta con mayor interés su fuerza atractiva.</w:t>
      </w:r>
    </w:p>
    <w:p w:rsidR="00D06D54" w:rsidRDefault="00D06D54" w:rsidP="00D06D54">
      <w:pPr>
        <w:ind w:left="0"/>
        <w:jc w:val="both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En un periodo iría a parar al mismo nivel pero de izq. a derecha aumentaría el poder de atracción del núcleo y se manifestaría mucho más (con desprendimiento de energía) esa ganancia de electrones.</w:t>
      </w:r>
    </w:p>
    <w:p w:rsidR="008E16C1" w:rsidRDefault="008E16C1" w:rsidP="00D06D54">
      <w:pPr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275"/>
      </w:tblGrid>
      <w:tr w:rsidR="008E16C1" w:rsidTr="00514198">
        <w:tc>
          <w:tcPr>
            <w:tcW w:w="2376" w:type="dxa"/>
            <w:vAlign w:val="center"/>
          </w:tcPr>
          <w:p w:rsidR="008E16C1" w:rsidRDefault="008E16C1" w:rsidP="00514198">
            <w:pPr>
              <w:pStyle w:val="Prrafodelista"/>
              <w:numPr>
                <w:ilvl w:val="0"/>
                <w:numId w:val="1"/>
              </w:numPr>
              <w:ind w:left="0" w:right="-13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BF1684">
              <w:rPr>
                <w:rFonts w:ascii="Arial" w:hAnsi="Arial" w:cs="Arial"/>
                <w:b/>
                <w:sz w:val="18"/>
                <w:szCs w:val="18"/>
                <w:u w:val="single"/>
              </w:rPr>
              <w:t>Electronegatividad.</w:t>
            </w:r>
          </w:p>
        </w:tc>
        <w:tc>
          <w:tcPr>
            <w:tcW w:w="5275" w:type="dxa"/>
            <w:vAlign w:val="center"/>
          </w:tcPr>
          <w:p w:rsidR="008E16C1" w:rsidRDefault="008E16C1" w:rsidP="008E16C1">
            <w:pPr>
              <w:ind w:left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BF1684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581025" cy="321740"/>
                  <wp:effectExtent l="19050" t="0" r="0" b="0"/>
                  <wp:docPr id="22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06" cy="32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6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</w:tbl>
    <w:p w:rsidR="008E16C1" w:rsidRPr="00BF1684" w:rsidRDefault="008E16C1" w:rsidP="00D06D54">
      <w:pPr>
        <w:ind w:left="0"/>
        <w:jc w:val="both"/>
        <w:rPr>
          <w:rFonts w:ascii="Arial" w:hAnsi="Arial" w:cs="Arial"/>
          <w:sz w:val="18"/>
          <w:szCs w:val="18"/>
        </w:rPr>
      </w:pPr>
    </w:p>
    <w:p w:rsidR="00D06D54" w:rsidRPr="00BF1684" w:rsidRDefault="00D06D54" w:rsidP="00D06D54">
      <w:pPr>
        <w:ind w:left="0"/>
        <w:jc w:val="both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Es el poder de atracción de un átomo por los electrones de un enlace.</w:t>
      </w:r>
    </w:p>
    <w:p w:rsidR="00DB1F06" w:rsidRDefault="00DB1F06" w:rsidP="00DB1F06">
      <w:pPr>
        <w:ind w:left="0" w:right="-13"/>
        <w:rPr>
          <w:rFonts w:ascii="Arial" w:hAnsi="Arial" w:cs="Arial"/>
          <w:sz w:val="18"/>
          <w:szCs w:val="18"/>
        </w:rPr>
      </w:pPr>
    </w:p>
    <w:p w:rsidR="00E76887" w:rsidRPr="00E76887" w:rsidRDefault="00E76887" w:rsidP="00DB1F06">
      <w:pPr>
        <w:ind w:left="0" w:right="-13"/>
        <w:rPr>
          <w:rFonts w:ascii="Arial" w:hAnsi="Arial" w:cs="Arial"/>
          <w:b/>
          <w:sz w:val="18"/>
          <w:szCs w:val="18"/>
        </w:rPr>
      </w:pPr>
      <w:r w:rsidRPr="00E76887">
        <w:rPr>
          <w:rFonts w:ascii="Arial" w:hAnsi="Arial" w:cs="Arial"/>
          <w:b/>
          <w:sz w:val="18"/>
          <w:szCs w:val="18"/>
        </w:rPr>
        <w:t>Ejercicios:</w:t>
      </w:r>
    </w:p>
    <w:p w:rsidR="00E76887" w:rsidRPr="00BF1684" w:rsidRDefault="00E76887" w:rsidP="00DB1F06">
      <w:pPr>
        <w:ind w:left="0" w:right="-13"/>
        <w:rPr>
          <w:rFonts w:ascii="Arial" w:hAnsi="Arial" w:cs="Arial"/>
          <w:sz w:val="18"/>
          <w:szCs w:val="18"/>
        </w:rPr>
      </w:pPr>
    </w:p>
    <w:p w:rsidR="00944F76" w:rsidRPr="00BF1684" w:rsidRDefault="00BF1684" w:rsidP="00DB1F06">
      <w:pPr>
        <w:ind w:left="0" w:right="-13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 xml:space="preserve">1. </w:t>
      </w:r>
      <w:r w:rsidR="00944F76" w:rsidRPr="00BF1684">
        <w:rPr>
          <w:rFonts w:ascii="Arial" w:hAnsi="Arial" w:cs="Arial"/>
          <w:sz w:val="18"/>
          <w:szCs w:val="18"/>
        </w:rPr>
        <w:t>Ordena los radios atómicos de los siguientes átomos e iones:</w:t>
      </w:r>
    </w:p>
    <w:p w:rsidR="00944F76" w:rsidRPr="00BF1684" w:rsidRDefault="00944F76" w:rsidP="00DB1F06">
      <w:pPr>
        <w:ind w:left="0" w:right="-13"/>
        <w:rPr>
          <w:rFonts w:ascii="Arial" w:hAnsi="Arial" w:cs="Arial"/>
          <w:sz w:val="18"/>
          <w:szCs w:val="18"/>
          <w:vertAlign w:val="superscript"/>
        </w:rPr>
      </w:pPr>
      <w:r w:rsidRPr="00BF1684">
        <w:rPr>
          <w:rFonts w:ascii="Arial" w:hAnsi="Arial" w:cs="Arial"/>
          <w:sz w:val="18"/>
          <w:szCs w:val="18"/>
        </w:rPr>
        <w:t>a) Na, C, Be; b) Ca, Ca</w:t>
      </w:r>
      <w:r w:rsidRPr="00BF1684">
        <w:rPr>
          <w:rFonts w:ascii="Arial" w:hAnsi="Arial" w:cs="Arial"/>
          <w:sz w:val="18"/>
          <w:szCs w:val="18"/>
          <w:vertAlign w:val="superscript"/>
        </w:rPr>
        <w:t>2+</w:t>
      </w:r>
      <w:r w:rsidRPr="00BF1684">
        <w:rPr>
          <w:rFonts w:ascii="Arial" w:hAnsi="Arial" w:cs="Arial"/>
          <w:sz w:val="18"/>
          <w:szCs w:val="18"/>
        </w:rPr>
        <w:t>; c) Ca</w:t>
      </w:r>
      <w:r w:rsidRPr="00BF1684">
        <w:rPr>
          <w:rFonts w:ascii="Arial" w:hAnsi="Arial" w:cs="Arial"/>
          <w:sz w:val="18"/>
          <w:szCs w:val="18"/>
          <w:vertAlign w:val="superscript"/>
        </w:rPr>
        <w:t>2+</w:t>
      </w:r>
      <w:r w:rsidRPr="00BF1684">
        <w:rPr>
          <w:rFonts w:ascii="Arial" w:hAnsi="Arial" w:cs="Arial"/>
          <w:sz w:val="18"/>
          <w:szCs w:val="18"/>
        </w:rPr>
        <w:t>, K</w:t>
      </w:r>
      <w:r w:rsidRPr="00BF1684">
        <w:rPr>
          <w:rFonts w:ascii="Arial" w:hAnsi="Arial" w:cs="Arial"/>
          <w:sz w:val="18"/>
          <w:szCs w:val="18"/>
          <w:vertAlign w:val="superscript"/>
        </w:rPr>
        <w:t>+</w:t>
      </w:r>
    </w:p>
    <w:p w:rsidR="00BF1684" w:rsidRPr="00BF1684" w:rsidRDefault="00BF1684" w:rsidP="00DB1F06">
      <w:pPr>
        <w:ind w:left="0" w:right="-13"/>
        <w:rPr>
          <w:rFonts w:ascii="Arial" w:hAnsi="Arial" w:cs="Arial"/>
          <w:sz w:val="18"/>
          <w:szCs w:val="18"/>
        </w:rPr>
      </w:pPr>
      <w:r w:rsidRPr="00BF1684">
        <w:rPr>
          <w:rFonts w:ascii="Arial" w:hAnsi="Arial" w:cs="Arial"/>
          <w:sz w:val="18"/>
          <w:szCs w:val="18"/>
        </w:rPr>
        <w:t>2. Ordena los potenciales de ionización de las siguientes especies:</w:t>
      </w:r>
    </w:p>
    <w:p w:rsidR="00BF1684" w:rsidRDefault="00BF1684" w:rsidP="00DB1F06">
      <w:pPr>
        <w:ind w:left="0" w:right="-13"/>
        <w:rPr>
          <w:rFonts w:ascii="Arial" w:hAnsi="Arial" w:cs="Arial"/>
          <w:sz w:val="18"/>
          <w:szCs w:val="18"/>
          <w:vertAlign w:val="superscript"/>
        </w:rPr>
      </w:pPr>
      <w:r w:rsidRPr="00BF1684">
        <w:rPr>
          <w:rFonts w:ascii="Arial" w:hAnsi="Arial" w:cs="Arial"/>
          <w:sz w:val="18"/>
          <w:szCs w:val="18"/>
        </w:rPr>
        <w:t>a) Na, C, Be; b) Ca, Ca</w:t>
      </w:r>
      <w:r w:rsidRPr="00BF1684">
        <w:rPr>
          <w:rFonts w:ascii="Arial" w:hAnsi="Arial" w:cs="Arial"/>
          <w:sz w:val="18"/>
          <w:szCs w:val="18"/>
          <w:vertAlign w:val="superscript"/>
        </w:rPr>
        <w:t>2+</w:t>
      </w:r>
      <w:r w:rsidRPr="00BF1684">
        <w:rPr>
          <w:rFonts w:ascii="Arial" w:hAnsi="Arial" w:cs="Arial"/>
          <w:sz w:val="18"/>
          <w:szCs w:val="18"/>
        </w:rPr>
        <w:t>; c) Ca</w:t>
      </w:r>
      <w:r w:rsidRPr="00BF1684">
        <w:rPr>
          <w:rFonts w:ascii="Arial" w:hAnsi="Arial" w:cs="Arial"/>
          <w:sz w:val="18"/>
          <w:szCs w:val="18"/>
          <w:vertAlign w:val="superscript"/>
        </w:rPr>
        <w:t>2+</w:t>
      </w:r>
      <w:r w:rsidRPr="00BF1684">
        <w:rPr>
          <w:rFonts w:ascii="Arial" w:hAnsi="Arial" w:cs="Arial"/>
          <w:sz w:val="18"/>
          <w:szCs w:val="18"/>
        </w:rPr>
        <w:t>, K</w:t>
      </w:r>
      <w:r w:rsidRPr="00BF1684">
        <w:rPr>
          <w:rFonts w:ascii="Arial" w:hAnsi="Arial" w:cs="Arial"/>
          <w:sz w:val="18"/>
          <w:szCs w:val="18"/>
          <w:vertAlign w:val="superscript"/>
        </w:rPr>
        <w:t>+</w:t>
      </w:r>
    </w:p>
    <w:p w:rsidR="00840240" w:rsidRPr="00840240" w:rsidRDefault="00840240" w:rsidP="00DB1F06">
      <w:pPr>
        <w:ind w:left="0"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¿Cuál será mayor, el primer o segundo potencial de ionización del potasio? (el potasio es un metal alcalino).</w:t>
      </w:r>
    </w:p>
    <w:sectPr w:rsidR="00840240" w:rsidRPr="00840240" w:rsidSect="00D970BD">
      <w:headerReference w:type="default" r:id="rId11"/>
      <w:pgSz w:w="16838" w:h="11906" w:orient="landscape"/>
      <w:pgMar w:top="567" w:right="624" w:bottom="567" w:left="624" w:header="284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BD" w:rsidRDefault="00D970BD" w:rsidP="00D970BD">
      <w:pPr>
        <w:spacing w:line="240" w:lineRule="auto"/>
      </w:pPr>
      <w:r>
        <w:separator/>
      </w:r>
    </w:p>
  </w:endnote>
  <w:endnote w:type="continuationSeparator" w:id="0">
    <w:p w:rsidR="00D970BD" w:rsidRDefault="00D970BD" w:rsidP="00D9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BD" w:rsidRDefault="00D970BD" w:rsidP="00D970BD">
      <w:pPr>
        <w:spacing w:line="240" w:lineRule="auto"/>
      </w:pPr>
      <w:r>
        <w:separator/>
      </w:r>
    </w:p>
  </w:footnote>
  <w:footnote w:type="continuationSeparator" w:id="0">
    <w:p w:rsidR="00D970BD" w:rsidRDefault="00D970BD" w:rsidP="00D970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BD" w:rsidRPr="00D970BD" w:rsidRDefault="00D970BD" w:rsidP="00D970BD">
    <w:pPr>
      <w:pStyle w:val="Encabezado"/>
      <w:jc w:val="right"/>
      <w:rPr>
        <w:i/>
      </w:rPr>
    </w:pPr>
    <w:r w:rsidRPr="00D970BD">
      <w:rPr>
        <w:i/>
      </w:rPr>
      <w:t>www.laquimicafacil.es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3CA"/>
    <w:multiLevelType w:val="hybridMultilevel"/>
    <w:tmpl w:val="E05E04D6"/>
    <w:lvl w:ilvl="0" w:tplc="7924C7C2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6D4EAF"/>
    <w:multiLevelType w:val="hybridMultilevel"/>
    <w:tmpl w:val="070EF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ocumentProtection w:edit="readOnly" w:enforcement="1" w:cryptProviderType="rsaFull" w:cryptAlgorithmClass="hash" w:cryptAlgorithmType="typeAny" w:cryptAlgorithmSid="4" w:cryptSpinCount="100000" w:hash="F498pKRxVM/Q341IiRmtc4EQrOU=" w:salt="JokQH48Lw4CMByI0t2Zg0g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1F06"/>
    <w:rsid w:val="0005369F"/>
    <w:rsid w:val="00096DED"/>
    <w:rsid w:val="001E662F"/>
    <w:rsid w:val="00206AE3"/>
    <w:rsid w:val="002C007F"/>
    <w:rsid w:val="0035181A"/>
    <w:rsid w:val="00507F5C"/>
    <w:rsid w:val="00554E92"/>
    <w:rsid w:val="00555471"/>
    <w:rsid w:val="005D2BB3"/>
    <w:rsid w:val="00840240"/>
    <w:rsid w:val="0087676A"/>
    <w:rsid w:val="008E16C1"/>
    <w:rsid w:val="00944F76"/>
    <w:rsid w:val="009479CC"/>
    <w:rsid w:val="00BF1684"/>
    <w:rsid w:val="00C57A6B"/>
    <w:rsid w:val="00D06D54"/>
    <w:rsid w:val="00D26A5B"/>
    <w:rsid w:val="00D970BD"/>
    <w:rsid w:val="00DB1F06"/>
    <w:rsid w:val="00E7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F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F06"/>
    <w:pPr>
      <w:spacing w:after="200"/>
      <w:contextualSpacing/>
    </w:pPr>
  </w:style>
  <w:style w:type="table" w:styleId="Tablaconcuadrcula">
    <w:name w:val="Table Grid"/>
    <w:basedOn w:val="Tablanormal"/>
    <w:uiPriority w:val="59"/>
    <w:rsid w:val="008E16C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970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70BD"/>
  </w:style>
  <w:style w:type="paragraph" w:styleId="Piedepgina">
    <w:name w:val="footer"/>
    <w:basedOn w:val="Normal"/>
    <w:link w:val="PiedepginaCar"/>
    <w:uiPriority w:val="99"/>
    <w:semiHidden/>
    <w:unhideWhenUsed/>
    <w:rsid w:val="00D970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362</Words>
  <Characters>1992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 Morales</cp:lastModifiedBy>
  <cp:revision>5</cp:revision>
  <cp:lastPrinted>2013-02-18T12:44:00Z</cp:lastPrinted>
  <dcterms:created xsi:type="dcterms:W3CDTF">2013-02-18T09:54:00Z</dcterms:created>
  <dcterms:modified xsi:type="dcterms:W3CDTF">2013-02-18T14:24:00Z</dcterms:modified>
</cp:coreProperties>
</file>